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08B8" w14:textId="5B0454BC" w:rsidR="00745D8B" w:rsidRPr="00752FE2" w:rsidRDefault="00752FE2" w:rsidP="006C0D5A">
      <w:pPr>
        <w:pStyle w:val="Textkrper"/>
        <w:spacing w:before="12"/>
        <w:rPr>
          <w:rFonts w:ascii="Calvert MT"/>
          <w:sz w:val="2"/>
          <w:lang w:val="fr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2CDFFA38">
                <wp:simplePos x="0" y="0"/>
                <wp:positionH relativeFrom="page">
                  <wp:posOffset>963930</wp:posOffset>
                </wp:positionH>
                <wp:positionV relativeFrom="paragraph">
                  <wp:posOffset>432909</wp:posOffset>
                </wp:positionV>
                <wp:extent cx="5940425" cy="25400"/>
                <wp:effectExtent l="0" t="0" r="3175" b="1270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78C7F" id="docshapegroup5" o:spid="_x0000_s1026" style="position:absolute;margin-left:75.9pt;margin-top:34.1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Pr="00752FE2">
        <w:rPr>
          <w:rFonts w:ascii="CalvertMT" w:eastAsiaTheme="minorHAnsi" w:hAnsi="CalvertMT" w:cs="CalvertMT"/>
          <w:color w:val="E40613"/>
          <w:sz w:val="42"/>
          <w:szCs w:val="42"/>
          <w:lang w:val="fr-CH"/>
        </w:rPr>
        <w:t>Proposition pour une prédication / un exposé</w:t>
      </w:r>
      <w:r w:rsidR="00745D8B" w:rsidRPr="00752FE2">
        <w:rPr>
          <w:rFonts w:ascii="Calvert MT"/>
          <w:sz w:val="2"/>
          <w:lang w:val="fr-CH"/>
        </w:rPr>
        <w:br/>
      </w:r>
    </w:p>
    <w:p w14:paraId="708D3650" w14:textId="77777777" w:rsidR="00752FE2" w:rsidRDefault="00745D8B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lang w:val="fr-CH"/>
        </w:rPr>
        <w:tab/>
      </w:r>
      <w:r w:rsidRPr="00752FE2">
        <w:rPr>
          <w:lang w:val="fr-CH"/>
        </w:rPr>
        <w:br/>
      </w:r>
      <w:r w:rsidR="00752FE2" w:rsidRPr="00752FE2">
        <w:rPr>
          <w:rFonts w:eastAsiaTheme="minorHAnsi"/>
          <w:color w:val="000000"/>
          <w:sz w:val="19"/>
          <w:szCs w:val="19"/>
          <w:lang w:val="fr-CH"/>
        </w:rPr>
        <w:t>Chères chrétiennes, chers chrétiens !</w:t>
      </w:r>
    </w:p>
    <w:p w14:paraId="7291CC5D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</w:p>
    <w:p w14:paraId="0EC1BC21" w14:textId="1B93C37E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La couleur rouge est au centre de cette</w:t>
      </w: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«Semaine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en rouge»,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la </w:t>
      </w:r>
      <w:proofErr w:type="spellStart"/>
      <w:r w:rsidRPr="00752FE2">
        <w:rPr>
          <w:rFonts w:eastAsiaTheme="minorHAnsi"/>
          <w:color w:val="000000"/>
          <w:sz w:val="19"/>
          <w:szCs w:val="19"/>
          <w:lang w:val="fr-CH"/>
        </w:rPr>
        <w:t>RedWeek</w:t>
      </w:r>
      <w:proofErr w:type="spellEnd"/>
      <w:r w:rsidRPr="00752FE2">
        <w:rPr>
          <w:rFonts w:eastAsiaTheme="minorHAnsi"/>
          <w:color w:val="000000"/>
          <w:sz w:val="19"/>
          <w:szCs w:val="19"/>
          <w:lang w:val="fr-CH"/>
        </w:rPr>
        <w:t>. Le rouge est connu dans l’Eglise comme couleur</w:t>
      </w:r>
    </w:p>
    <w:p w14:paraId="74804AC6" w14:textId="610780A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des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vêtements liturgiques pour la Pentecôte, mais surtout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pour le Vendredi saint, ainsi que pour de nombreuses fêtes</w:t>
      </w:r>
    </w:p>
    <w:p w14:paraId="33798B7B" w14:textId="5212AF8A" w:rsid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ou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commémorations de martyrs. Le rouge représente le sang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que de nombreux chrétiens ont versé en raison de leur foi.</w:t>
      </w:r>
    </w:p>
    <w:p w14:paraId="40C3AC0A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</w:p>
    <w:p w14:paraId="73134A2E" w14:textId="325D6952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Qu’associez-vous au mot martyr ? De par son origine, ce mot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signifie simplement</w:t>
      </w: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«témoin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>»; on précise souvent «martyr du</w:t>
      </w:r>
    </w:p>
    <w:p w14:paraId="6E7A0B87" w14:textId="110C4C2D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sang»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>. Le premier martyr chrétien fut Etienne, martyrisé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après la mort et la résurrection du Christ. Lapidé à mort en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raison de sa foi, il a prié pour le pardon de ses tortionnaires.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Ce faisant, il est devenu semblable à Jésus qui, sur la croix, a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pardonné à ses bourreaux. Le 1er janvier 1979, un prêtre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suisse, le Père Martin </w:t>
      </w:r>
      <w:proofErr w:type="spellStart"/>
      <w:r w:rsidRPr="00752FE2">
        <w:rPr>
          <w:rFonts w:eastAsiaTheme="minorHAnsi"/>
          <w:color w:val="000000"/>
          <w:sz w:val="19"/>
          <w:szCs w:val="19"/>
          <w:lang w:val="fr-CH"/>
        </w:rPr>
        <w:t>Holenstein</w:t>
      </w:r>
      <w:proofErr w:type="spell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, de </w:t>
      </w:r>
      <w:proofErr w:type="spellStart"/>
      <w:r w:rsidRPr="00752FE2">
        <w:rPr>
          <w:rFonts w:eastAsiaTheme="minorHAnsi"/>
          <w:color w:val="000000"/>
          <w:sz w:val="19"/>
          <w:szCs w:val="19"/>
          <w:lang w:val="fr-CH"/>
        </w:rPr>
        <w:t>Fislisbach</w:t>
      </w:r>
      <w:proofErr w:type="spell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(AG), de la</w:t>
      </w:r>
    </w:p>
    <w:p w14:paraId="71BCB5FA" w14:textId="026F3F2B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société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missionnaire de Bethléem </w:t>
      </w:r>
      <w:proofErr w:type="spellStart"/>
      <w:r w:rsidRPr="00752FE2">
        <w:rPr>
          <w:rFonts w:eastAsiaTheme="minorHAnsi"/>
          <w:color w:val="000000"/>
          <w:sz w:val="19"/>
          <w:szCs w:val="19"/>
          <w:lang w:val="fr-CH"/>
        </w:rPr>
        <w:t>Immensee</w:t>
      </w:r>
      <w:proofErr w:type="spellEnd"/>
      <w:r w:rsidRPr="00752FE2">
        <w:rPr>
          <w:rFonts w:eastAsiaTheme="minorHAnsi"/>
          <w:color w:val="000000"/>
          <w:sz w:val="19"/>
          <w:szCs w:val="19"/>
          <w:lang w:val="fr-CH"/>
        </w:rPr>
        <w:t>, a été abattu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 des hommes armés au Zimbabwe alors qu’il se rendait à</w:t>
      </w:r>
    </w:p>
    <w:p w14:paraId="24D224C1" w14:textId="54307AD3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la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messe. Avant sa mort, il avait </w:t>
      </w: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écrit: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«Même si nous ne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recherchons pas précisément le martyre, notre présence</w:t>
      </w:r>
    </w:p>
    <w:p w14:paraId="1079F903" w14:textId="7FFC27AB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courageuse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dans ce pays donne quand même beaucoup de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fruits. Nous devons rester, au nom du témoignage </w:t>
      </w: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chrétien»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>.</w:t>
      </w:r>
    </w:p>
    <w:p w14:paraId="71878DD4" w14:textId="77777777" w:rsid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</w:p>
    <w:p w14:paraId="295CF65D" w14:textId="089C21FD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Les martyrs chrétiens ne cherchent pas consciemment la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mort, mais ils sont prêts à l’assumer. Le martyre chrétien se</w:t>
      </w:r>
    </w:p>
    <w:p w14:paraId="0F18276D" w14:textId="26D38D39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distingue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donc fondamentalement de ce que les fondamentalistes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islamiques commettant des attentats-suicides</w:t>
      </w:r>
    </w:p>
    <w:p w14:paraId="0DE6F53B" w14:textId="7B14AAFF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appellent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le martyre, sous le fallacieux prétexte d’aller de ce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fait au paradis. Le discours sur le témoignage de la foi qui</w:t>
      </w:r>
    </w:p>
    <w:p w14:paraId="705A895C" w14:textId="77777777" w:rsid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accepte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la mort exige de faire preuve de discernement.</w:t>
      </w:r>
    </w:p>
    <w:p w14:paraId="507EADC0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</w:p>
    <w:p w14:paraId="30B45B89" w14:textId="7358A708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Lorsque nous parlons de martyrs, nous pensons en particulier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à Rome, où se trouvent des dizaines d’églises construites</w:t>
      </w:r>
    </w:p>
    <w:p w14:paraId="30CEAC60" w14:textId="2833040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sur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la tombe d’un martyr. Le pape François affirme qu’il y a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plus de martyrs chrétiens aujourd’hui que dans les premiers</w:t>
      </w:r>
    </w:p>
    <w:p w14:paraId="03B7B4E6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siècles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de l’Eglise. Le tout jeune 3e millénaire, la période</w:t>
      </w:r>
    </w:p>
    <w:p w14:paraId="4FF59722" w14:textId="30718B46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depuis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2001, a produit davantage de martyrs que le 3e siècle,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à l’époque de la grande persécution des chrétiens par les</w:t>
      </w:r>
    </w:p>
    <w:p w14:paraId="5CF8D548" w14:textId="7863E7B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Romains. Alors que la foi chrétienne est en déclin partout en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Europe, dans d’autres régions du monde des personnes</w:t>
      </w:r>
    </w:p>
    <w:p w14:paraId="14C97A3E" w14:textId="164A6F65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risquent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leur vie pour le simple fait d’être chrétiens. La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discrimination, la menace et la persécution sont, aujourd’hui</w:t>
      </w:r>
    </w:p>
    <w:p w14:paraId="4E8D8FD3" w14:textId="5DAB2D85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encore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>, une réalité. Dans environ 62 Etats – un tiers des pays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dans le monde – le libre exercice de la religion est limité </w:t>
      </w: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ou</w:t>
      </w:r>
      <w:proofErr w:type="gramEnd"/>
    </w:p>
    <w:p w14:paraId="75C10794" w14:textId="569D7B69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brutalement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réprimé. Dans de nombreux pays, les chrétiens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sont considérés comme particulièrement</w:t>
      </w: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«suspects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>» en</w:t>
      </w:r>
    </w:p>
    <w:p w14:paraId="5F2D162B" w14:textId="58910B25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raison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de leur appartenance à une Eglise universelle, conste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l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e dernier «Rapport sur la liberté religieuse dans le monde»,</w:t>
      </w:r>
    </w:p>
    <w:p w14:paraId="3C7F5EAF" w14:textId="02B04E35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publié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par la Fondation pontificale «Aide à l’Eglise en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Détresse ACN». Si les violations de la liberté religieuse, la</w:t>
      </w:r>
    </w:p>
    <w:p w14:paraId="713975A6" w14:textId="7A59E5BA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discrimination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et la persécution touchent les membres de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toutes les religions, ce sont plus fréquemment les chrétiens</w:t>
      </w:r>
    </w:p>
    <w:p w14:paraId="446358AA" w14:textId="77777777" w:rsid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qui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en sont les victimes.</w:t>
      </w:r>
    </w:p>
    <w:p w14:paraId="501D17C8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</w:p>
    <w:p w14:paraId="324D593C" w14:textId="77777777" w:rsidR="00752FE2" w:rsidRPr="00752FE2" w:rsidRDefault="00752FE2" w:rsidP="00752FE2">
      <w:pPr>
        <w:widowControl/>
        <w:adjustRightInd w:val="0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r w:rsidRPr="00752FE2">
        <w:rPr>
          <w:rFonts w:ascii="CalvertMT-Bold" w:eastAsiaTheme="minorHAnsi" w:hAnsi="CalvertMT-Bold" w:cs="CalvertMT-Bold"/>
          <w:b/>
          <w:bCs/>
          <w:color w:val="E40613"/>
          <w:lang w:val="fr-CH"/>
        </w:rPr>
        <w:t>Les raisons de la persécution</w:t>
      </w:r>
    </w:p>
    <w:p w14:paraId="5C6526B7" w14:textId="77777777" w:rsidR="00752FE2" w:rsidRPr="00752FE2" w:rsidRDefault="00752FE2" w:rsidP="00752FE2">
      <w:pPr>
        <w:widowControl/>
        <w:adjustRightInd w:val="0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proofErr w:type="gramStart"/>
      <w:r w:rsidRPr="00752FE2">
        <w:rPr>
          <w:rFonts w:ascii="CalvertMT-Bold" w:eastAsiaTheme="minorHAnsi" w:hAnsi="CalvertMT-Bold" w:cs="CalvertMT-Bold"/>
          <w:b/>
          <w:bCs/>
          <w:color w:val="E40613"/>
          <w:lang w:val="fr-CH"/>
        </w:rPr>
        <w:t>antichrétienne</w:t>
      </w:r>
      <w:proofErr w:type="gramEnd"/>
      <w:r w:rsidRPr="00752FE2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sont multiples:</w:t>
      </w:r>
    </w:p>
    <w:p w14:paraId="18D2B2C5" w14:textId="6417224E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ascii="SourceCodePro-ExtraLight" w:eastAsia="SourceCodePro-ExtraLight" w:cs="SourceCodePro-ExtraLight" w:hint="eastAsia"/>
          <w:color w:val="000000"/>
          <w:sz w:val="25"/>
          <w:szCs w:val="25"/>
          <w:lang w:val="fr-CH"/>
        </w:rPr>
        <w:t>○</w:t>
      </w:r>
      <w:r w:rsidRPr="00752FE2">
        <w:rPr>
          <w:rFonts w:ascii="SourceCodePro-ExtraLight" w:eastAsia="SourceCodePro-ExtraLight" w:cs="SourceCodePro-ExtraLight"/>
          <w:color w:val="000000"/>
          <w:sz w:val="25"/>
          <w:szCs w:val="25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parce qu’une seule religion est considérée comme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le pilier de l’Etat, comme dans certains pays arabes et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de plus en plus aussi en Inde.</w:t>
      </w:r>
    </w:p>
    <w:p w14:paraId="7F4087F5" w14:textId="25D705D9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ascii="SourceCodePro-ExtraLight" w:eastAsia="SourceCodePro-ExtraLight" w:cs="SourceCodePro-ExtraLight" w:hint="eastAsia"/>
          <w:color w:val="000000"/>
          <w:sz w:val="25"/>
          <w:szCs w:val="25"/>
          <w:lang w:val="fr-CH"/>
        </w:rPr>
        <w:t>○</w:t>
      </w:r>
      <w:r w:rsidRPr="00752FE2">
        <w:rPr>
          <w:rFonts w:ascii="SourceCodePro-ExtraLight" w:eastAsia="SourceCodePro-ExtraLight" w:cs="SourceCodePro-ExtraLight"/>
          <w:color w:val="000000"/>
          <w:sz w:val="25"/>
          <w:szCs w:val="25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parce que la religion ne correspond généralement pas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à l’idéologie de l’Etat, comme en Chine et en Corée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du Nord.</w:t>
      </w:r>
    </w:p>
    <w:p w14:paraId="7D75AE93" w14:textId="27A5769C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ascii="SourceCodePro-ExtraLight" w:eastAsia="SourceCodePro-ExtraLight" w:cs="SourceCodePro-ExtraLight" w:hint="eastAsia"/>
          <w:color w:val="000000"/>
          <w:sz w:val="25"/>
          <w:szCs w:val="25"/>
          <w:lang w:val="fr-CH"/>
        </w:rPr>
        <w:t>○</w:t>
      </w:r>
      <w:r w:rsidRPr="00752FE2">
        <w:rPr>
          <w:rFonts w:ascii="SourceCodePro-ExtraLight" w:eastAsia="SourceCodePro-ExtraLight" w:cs="SourceCodePro-ExtraLight"/>
          <w:color w:val="000000"/>
          <w:sz w:val="25"/>
          <w:szCs w:val="25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parce que des dirigeants autocratiques renforcent ainsi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leur pouvoir et veulent exploiter la religion majoritaire à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leur profit, comme en Turquie.</w:t>
      </w:r>
    </w:p>
    <w:p w14:paraId="5FE2A81F" w14:textId="20FC75AB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ascii="SourceCodePro-ExtraLight" w:eastAsia="SourceCodePro-ExtraLight" w:cs="SourceCodePro-ExtraLight" w:hint="eastAsia"/>
          <w:color w:val="000000"/>
          <w:sz w:val="25"/>
          <w:szCs w:val="25"/>
          <w:lang w:val="fr-CH"/>
        </w:rPr>
        <w:t>○</w:t>
      </w:r>
      <w:r w:rsidRPr="00752FE2">
        <w:rPr>
          <w:rFonts w:ascii="SourceCodePro-ExtraLight" w:eastAsia="SourceCodePro-ExtraLight" w:cs="SourceCodePro-ExtraLight"/>
          <w:color w:val="000000"/>
          <w:sz w:val="25"/>
          <w:szCs w:val="25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parce que des islamistes aveuglés et incités à la haine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s’en prennent à tous ceux qui s’opposent à une certaine</w:t>
      </w:r>
    </w:p>
    <w:p w14:paraId="18B76859" w14:textId="705C414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interprétation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du Coran, comme c’est le cas dans de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nombreux pays d’Afrique, dans les pays arabes et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jusqu’au sud des Philippines.</w:t>
      </w:r>
    </w:p>
    <w:p w14:paraId="37CE65BD" w14:textId="461FC290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ascii="SourceCodePro-ExtraLight" w:eastAsia="SourceCodePro-ExtraLight" w:cs="SourceCodePro-ExtraLight" w:hint="eastAsia"/>
          <w:color w:val="000000"/>
          <w:sz w:val="25"/>
          <w:szCs w:val="25"/>
          <w:lang w:val="fr-CH"/>
        </w:rPr>
        <w:t>○</w:t>
      </w:r>
      <w:r w:rsidRPr="00752FE2">
        <w:rPr>
          <w:rFonts w:ascii="SourceCodePro-ExtraLight" w:eastAsia="SourceCodePro-ExtraLight" w:cs="SourceCodePro-ExtraLight"/>
          <w:color w:val="000000"/>
          <w:sz w:val="25"/>
          <w:szCs w:val="25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parce que la religion est manipulée pour cacher des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intérêts politiques, économiques ou sociaux. Comme</w:t>
      </w:r>
    </w:p>
    <w:p w14:paraId="20F0B80C" w14:textId="50E41F6B" w:rsid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dans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certains pays de la zone du Sahel, en Afrique,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littéralement submergés par les terroristes.</w:t>
      </w:r>
    </w:p>
    <w:p w14:paraId="60304159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</w:p>
    <w:p w14:paraId="751A87C7" w14:textId="4EBB5712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«Vous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serez haïs de tous à cause de mon nom», dit Jésus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dans l’Evangile de Luc (Luc 21,17). Ce n’est pas le passé. C’est</w:t>
      </w:r>
    </w:p>
    <w:p w14:paraId="166FF644" w14:textId="496B13EF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le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présent! Dans le monde entier, de nombreuses églises et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bâtiments publics sont illuminés en rouge pour ce motif, à</w:t>
      </w:r>
    </w:p>
    <w:p w14:paraId="2C072AC0" w14:textId="147C54AF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l’initiative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de l’</w:t>
      </w:r>
      <w:proofErr w:type="spellStart"/>
      <w:r w:rsidRPr="00752FE2">
        <w:rPr>
          <w:rFonts w:eastAsiaTheme="minorHAnsi"/>
          <w:color w:val="000000"/>
          <w:sz w:val="19"/>
          <w:szCs w:val="19"/>
          <w:lang w:val="fr-CH"/>
        </w:rPr>
        <w:t>oeuvre</w:t>
      </w:r>
      <w:proofErr w:type="spell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d’entraide «Aide à l’Eglise en Détresse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(ACN)». Unissons-nous dans la prière avec les chrétiens</w:t>
      </w:r>
    </w:p>
    <w:p w14:paraId="56EEA181" w14:textId="4A47F9CD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persécutés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dans le monde entier, maintenant, à l’occasion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de ce service religieux ! A travers nos frères et </w:t>
      </w:r>
      <w:proofErr w:type="spellStart"/>
      <w:r w:rsidRPr="00752FE2">
        <w:rPr>
          <w:rFonts w:eastAsiaTheme="minorHAnsi"/>
          <w:color w:val="000000"/>
          <w:sz w:val="19"/>
          <w:szCs w:val="19"/>
          <w:lang w:val="fr-CH"/>
        </w:rPr>
        <w:t>soeurs</w:t>
      </w:r>
      <w:proofErr w:type="spell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dans la</w:t>
      </w:r>
    </w:p>
    <w:p w14:paraId="49700F5D" w14:textId="2DC54724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foi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souffrant la persécution, une autre parole de Jésus prend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vie: «Cela vous amènera à rendre témoignage» (Luc 21,13).</w:t>
      </w:r>
    </w:p>
    <w:p w14:paraId="6B0A4BAF" w14:textId="77777777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Certains le font jusque dans la mort, précisément aujourd’hui.</w:t>
      </w:r>
    </w:p>
    <w:p w14:paraId="60496A98" w14:textId="2623F34F" w:rsidR="00752FE2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r w:rsidRPr="00752FE2">
        <w:rPr>
          <w:rFonts w:eastAsiaTheme="minorHAnsi"/>
          <w:color w:val="000000"/>
          <w:sz w:val="19"/>
          <w:szCs w:val="19"/>
          <w:lang w:val="fr-CH"/>
        </w:rPr>
        <w:t>Notre prière et notre aide effective doivent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accompagner les chrétiens persécutés. Leur témoignage, en</w:t>
      </w:r>
    </w:p>
    <w:p w14:paraId="6CA93E2F" w14:textId="01399857" w:rsidR="00004A65" w:rsidRPr="00752FE2" w:rsidRDefault="00752FE2" w:rsidP="00752FE2">
      <w:pPr>
        <w:widowControl/>
        <w:adjustRightInd w:val="0"/>
        <w:rPr>
          <w:rFonts w:eastAsiaTheme="minorHAnsi"/>
          <w:color w:val="000000"/>
          <w:sz w:val="19"/>
          <w:szCs w:val="19"/>
          <w:lang w:val="fr-CH"/>
        </w:rPr>
      </w:pPr>
      <w:proofErr w:type="gramStart"/>
      <w:r w:rsidRPr="00752FE2">
        <w:rPr>
          <w:rFonts w:eastAsiaTheme="minorHAnsi"/>
          <w:color w:val="000000"/>
          <w:sz w:val="19"/>
          <w:szCs w:val="19"/>
          <w:lang w:val="fr-CH"/>
        </w:rPr>
        <w:t>dépit</w:t>
      </w:r>
      <w:proofErr w:type="gramEnd"/>
      <w:r w:rsidRPr="00752FE2">
        <w:rPr>
          <w:rFonts w:eastAsiaTheme="minorHAnsi"/>
          <w:color w:val="000000"/>
          <w:sz w:val="19"/>
          <w:szCs w:val="19"/>
          <w:lang w:val="fr-CH"/>
        </w:rPr>
        <w:t xml:space="preserve"> de toutes les souffrances, sont une bénédiction – pour</w:t>
      </w:r>
      <w:r>
        <w:rPr>
          <w:rFonts w:eastAsiaTheme="minorHAnsi"/>
          <w:color w:val="000000"/>
          <w:sz w:val="19"/>
          <w:szCs w:val="19"/>
          <w:lang w:val="fr-CH"/>
        </w:rPr>
        <w:t xml:space="preserve"> </w:t>
      </w:r>
      <w:r w:rsidRPr="00752FE2">
        <w:rPr>
          <w:rFonts w:eastAsiaTheme="minorHAnsi"/>
          <w:color w:val="000000"/>
          <w:sz w:val="19"/>
          <w:szCs w:val="19"/>
          <w:lang w:val="fr-CH"/>
        </w:rPr>
        <w:t>nous, pour l’Eglise et pour le monde entier.</w:t>
      </w:r>
    </w:p>
    <w:sectPr w:rsidR="00004A65" w:rsidRPr="00752FE2" w:rsidSect="00752FE2">
      <w:type w:val="continuous"/>
      <w:pgSz w:w="11910" w:h="16840"/>
      <w:pgMar w:top="993" w:right="113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vertMT-Bold">
    <w:panose1 w:val="020208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CodePro-Extra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55"/>
    <w:multiLevelType w:val="hybridMultilevel"/>
    <w:tmpl w:val="D62E1910"/>
    <w:lvl w:ilvl="0" w:tplc="0807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83068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1D1584"/>
    <w:rsid w:val="006C0D5A"/>
    <w:rsid w:val="00745D8B"/>
    <w:rsid w:val="00752FE2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2023-06-05T08:14:00Z</dcterms:created>
  <dcterms:modified xsi:type="dcterms:W3CDTF">2023-06-05T08:14:00Z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